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B561" w14:textId="77777777" w:rsidR="00296C9F" w:rsidRDefault="00296C9F" w:rsidP="00296C9F">
      <w:pPr>
        <w:rPr>
          <w:rFonts w:ascii="Times New Roman" w:hAnsi="Times New Roman" w:cs="Times New Roman"/>
          <w:lang w:val="en-US"/>
        </w:rPr>
      </w:pPr>
    </w:p>
    <w:p w14:paraId="07B4688A" w14:textId="495B53C3" w:rsidR="00837DB1" w:rsidRDefault="00837DB1" w:rsidP="00837DB1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 xml:space="preserve">Supp. Table 2. </w:t>
      </w:r>
      <w:r w:rsidRPr="000575C3">
        <w:rPr>
          <w:rFonts w:asciiTheme="majorBidi" w:hAnsiTheme="majorBidi" w:cstheme="majorBidi"/>
          <w:lang w:val="en-US"/>
        </w:rPr>
        <w:t>Univariate analysis for perinatal-neonatal predictors of the need for surfactant replacement</w:t>
      </w:r>
      <w:r w:rsidR="006E2711">
        <w:rPr>
          <w:rFonts w:asciiTheme="majorBidi" w:hAnsiTheme="majorBidi" w:cstheme="majorBidi"/>
          <w:lang w:val="en-US"/>
        </w:rPr>
        <w:t>.</w:t>
      </w:r>
    </w:p>
    <w:p w14:paraId="0921F356" w14:textId="77777777" w:rsidR="00D46315" w:rsidRDefault="00D46315" w:rsidP="00D46315">
      <w:pPr>
        <w:ind w:left="567"/>
        <w:rPr>
          <w:i/>
          <w:iCs/>
          <w:lang w:val="en-US"/>
        </w:rPr>
      </w:pPr>
    </w:p>
    <w:tbl>
      <w:tblPr>
        <w:tblStyle w:val="TableGrid"/>
        <w:tblW w:w="6380" w:type="dxa"/>
        <w:jc w:val="center"/>
        <w:tblLook w:val="04A0" w:firstRow="1" w:lastRow="0" w:firstColumn="1" w:lastColumn="0" w:noHBand="0" w:noVBand="1"/>
      </w:tblPr>
      <w:tblGrid>
        <w:gridCol w:w="2694"/>
        <w:gridCol w:w="992"/>
        <w:gridCol w:w="1276"/>
        <w:gridCol w:w="1418"/>
      </w:tblGrid>
      <w:tr w:rsidR="00837DB1" w:rsidRPr="00DF12BC" w14:paraId="4BA28078" w14:textId="77777777" w:rsidTr="00D46315">
        <w:trPr>
          <w:trHeight w:val="504"/>
          <w:jc w:val="center"/>
        </w:trPr>
        <w:tc>
          <w:tcPr>
            <w:tcW w:w="2694" w:type="dxa"/>
          </w:tcPr>
          <w:p w14:paraId="2F1B215E" w14:textId="77777777" w:rsidR="00837DB1" w:rsidRPr="00D46315" w:rsidRDefault="00837DB1" w:rsidP="00E551F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6315">
              <w:rPr>
                <w:rFonts w:asciiTheme="majorBidi" w:hAnsiTheme="majorBidi" w:cstheme="majorBidi"/>
                <w:b/>
                <w:bCs/>
                <w:lang w:val="en-US"/>
              </w:rPr>
              <w:t>Variable</w:t>
            </w:r>
          </w:p>
        </w:tc>
        <w:tc>
          <w:tcPr>
            <w:tcW w:w="992" w:type="dxa"/>
          </w:tcPr>
          <w:p w14:paraId="3EDBE592" w14:textId="77777777" w:rsidR="00837DB1" w:rsidRPr="00F62B7A" w:rsidRDefault="00837DB1" w:rsidP="00E551F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OR</w:t>
            </w:r>
          </w:p>
        </w:tc>
        <w:tc>
          <w:tcPr>
            <w:tcW w:w="1276" w:type="dxa"/>
          </w:tcPr>
          <w:p w14:paraId="1502E463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p-value </w:t>
            </w:r>
          </w:p>
        </w:tc>
        <w:tc>
          <w:tcPr>
            <w:tcW w:w="1418" w:type="dxa"/>
          </w:tcPr>
          <w:p w14:paraId="2B007558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95%CI</w:t>
            </w:r>
          </w:p>
        </w:tc>
      </w:tr>
      <w:tr w:rsidR="00837DB1" w:rsidRPr="00DF12BC" w14:paraId="2158698E" w14:textId="77777777" w:rsidTr="00D46315">
        <w:trPr>
          <w:trHeight w:val="514"/>
          <w:jc w:val="center"/>
        </w:trPr>
        <w:tc>
          <w:tcPr>
            <w:tcW w:w="2694" w:type="dxa"/>
          </w:tcPr>
          <w:p w14:paraId="34274AB8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DF12BC">
              <w:rPr>
                <w:rFonts w:asciiTheme="majorBidi" w:hAnsiTheme="majorBidi" w:cstheme="majorBidi"/>
                <w:lang w:val="en-US"/>
              </w:rPr>
              <w:t xml:space="preserve">Gestational age (weeks) </w:t>
            </w:r>
          </w:p>
        </w:tc>
        <w:tc>
          <w:tcPr>
            <w:tcW w:w="992" w:type="dxa"/>
          </w:tcPr>
          <w:p w14:paraId="626A477D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0.70</w:t>
            </w:r>
          </w:p>
        </w:tc>
        <w:tc>
          <w:tcPr>
            <w:tcW w:w="1276" w:type="dxa"/>
          </w:tcPr>
          <w:p w14:paraId="22456DAA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0.009</w:t>
            </w:r>
          </w:p>
        </w:tc>
        <w:tc>
          <w:tcPr>
            <w:tcW w:w="1418" w:type="dxa"/>
          </w:tcPr>
          <w:p w14:paraId="5C8CD1C5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0.54-0.91</w:t>
            </w:r>
          </w:p>
        </w:tc>
      </w:tr>
      <w:tr w:rsidR="00837DB1" w:rsidRPr="00DF12BC" w14:paraId="6E4ABBE4" w14:textId="77777777" w:rsidTr="00D46315">
        <w:trPr>
          <w:trHeight w:val="461"/>
          <w:jc w:val="center"/>
        </w:trPr>
        <w:tc>
          <w:tcPr>
            <w:tcW w:w="2694" w:type="dxa"/>
          </w:tcPr>
          <w:p w14:paraId="57D63125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DF12BC">
              <w:rPr>
                <w:rFonts w:asciiTheme="majorBidi" w:hAnsiTheme="majorBidi" w:cstheme="majorBidi"/>
                <w:lang w:val="en-US"/>
              </w:rPr>
              <w:t xml:space="preserve">Birth weight (g) </w:t>
            </w:r>
          </w:p>
        </w:tc>
        <w:tc>
          <w:tcPr>
            <w:tcW w:w="992" w:type="dxa"/>
          </w:tcPr>
          <w:p w14:paraId="4F2839FF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0.99</w:t>
            </w:r>
          </w:p>
        </w:tc>
        <w:tc>
          <w:tcPr>
            <w:tcW w:w="1276" w:type="dxa"/>
          </w:tcPr>
          <w:p w14:paraId="5545D882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0.06</w:t>
            </w:r>
          </w:p>
        </w:tc>
        <w:tc>
          <w:tcPr>
            <w:tcW w:w="1418" w:type="dxa"/>
          </w:tcPr>
          <w:p w14:paraId="738FCA24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0.997-1.001</w:t>
            </w:r>
          </w:p>
        </w:tc>
      </w:tr>
      <w:tr w:rsidR="00837DB1" w:rsidRPr="00DF12BC" w14:paraId="2B14C075" w14:textId="77777777" w:rsidTr="00D46315">
        <w:trPr>
          <w:trHeight w:val="388"/>
          <w:jc w:val="center"/>
        </w:trPr>
        <w:tc>
          <w:tcPr>
            <w:tcW w:w="2694" w:type="dxa"/>
          </w:tcPr>
          <w:p w14:paraId="4416FA90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91E34">
              <w:rPr>
                <w:rFonts w:ascii="Times New Roman" w:hAnsi="Times New Roman" w:cs="Times New Roman"/>
                <w:lang w:val="en-US"/>
              </w:rPr>
              <w:t xml:space="preserve">ex </w:t>
            </w:r>
            <w:r>
              <w:rPr>
                <w:rFonts w:ascii="Times New Roman" w:hAnsi="Times New Roman" w:cs="Times New Roman"/>
                <w:lang w:val="en-US"/>
              </w:rPr>
              <w:t>(m</w:t>
            </w:r>
            <w:r w:rsidRPr="00291E34">
              <w:rPr>
                <w:rFonts w:ascii="Times New Roman" w:hAnsi="Times New Roman" w:cs="Times New Roman"/>
                <w:lang w:val="en-US"/>
              </w:rPr>
              <w:t>ale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992" w:type="dxa"/>
          </w:tcPr>
          <w:p w14:paraId="40972CF8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1.24</w:t>
            </w:r>
          </w:p>
        </w:tc>
        <w:tc>
          <w:tcPr>
            <w:tcW w:w="1276" w:type="dxa"/>
          </w:tcPr>
          <w:p w14:paraId="02A50AF4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0.65</w:t>
            </w:r>
          </w:p>
        </w:tc>
        <w:tc>
          <w:tcPr>
            <w:tcW w:w="1418" w:type="dxa"/>
          </w:tcPr>
          <w:p w14:paraId="10A1D27D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0.47-3.24</w:t>
            </w:r>
          </w:p>
        </w:tc>
      </w:tr>
      <w:tr w:rsidR="00837DB1" w:rsidRPr="00DF12BC" w14:paraId="47D67F10" w14:textId="77777777" w:rsidTr="00D46315">
        <w:trPr>
          <w:trHeight w:val="445"/>
          <w:jc w:val="center"/>
        </w:trPr>
        <w:tc>
          <w:tcPr>
            <w:tcW w:w="2694" w:type="dxa"/>
          </w:tcPr>
          <w:p w14:paraId="56281814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DF12BC">
              <w:rPr>
                <w:rFonts w:asciiTheme="majorBidi" w:hAnsiTheme="majorBidi" w:cstheme="majorBidi"/>
                <w:lang w:val="en-US"/>
              </w:rPr>
              <w:t>Multiple gestation</w:t>
            </w:r>
          </w:p>
        </w:tc>
        <w:tc>
          <w:tcPr>
            <w:tcW w:w="992" w:type="dxa"/>
          </w:tcPr>
          <w:p w14:paraId="5B308D5B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0.75</w:t>
            </w:r>
          </w:p>
        </w:tc>
        <w:tc>
          <w:tcPr>
            <w:tcW w:w="1276" w:type="dxa"/>
          </w:tcPr>
          <w:p w14:paraId="70ABD0F2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0.56</w:t>
            </w:r>
          </w:p>
        </w:tc>
        <w:tc>
          <w:tcPr>
            <w:tcW w:w="1418" w:type="dxa"/>
          </w:tcPr>
          <w:p w14:paraId="0A7BBB8B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0.28-2.01</w:t>
            </w:r>
          </w:p>
        </w:tc>
      </w:tr>
      <w:tr w:rsidR="00837DB1" w:rsidRPr="00DF12BC" w14:paraId="7FA92F6B" w14:textId="77777777" w:rsidTr="00D46315">
        <w:trPr>
          <w:trHeight w:val="361"/>
          <w:jc w:val="center"/>
        </w:trPr>
        <w:tc>
          <w:tcPr>
            <w:tcW w:w="2694" w:type="dxa"/>
          </w:tcPr>
          <w:p w14:paraId="0AD5722A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DF12BC">
              <w:rPr>
                <w:rFonts w:asciiTheme="majorBidi" w:hAnsiTheme="majorBidi" w:cstheme="majorBidi"/>
                <w:lang w:val="en-US"/>
              </w:rPr>
              <w:t>SGA</w:t>
            </w:r>
          </w:p>
        </w:tc>
        <w:tc>
          <w:tcPr>
            <w:tcW w:w="992" w:type="dxa"/>
          </w:tcPr>
          <w:p w14:paraId="39897792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0.68</w:t>
            </w:r>
          </w:p>
        </w:tc>
        <w:tc>
          <w:tcPr>
            <w:tcW w:w="1276" w:type="dxa"/>
          </w:tcPr>
          <w:p w14:paraId="69BCEC5C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0.64</w:t>
            </w:r>
          </w:p>
        </w:tc>
        <w:tc>
          <w:tcPr>
            <w:tcW w:w="1418" w:type="dxa"/>
          </w:tcPr>
          <w:p w14:paraId="0FC47AD6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0.12-3.60</w:t>
            </w:r>
          </w:p>
        </w:tc>
      </w:tr>
      <w:tr w:rsidR="00837DB1" w:rsidRPr="00DF12BC" w14:paraId="16564ED6" w14:textId="77777777" w:rsidTr="00D46315">
        <w:trPr>
          <w:trHeight w:val="389"/>
          <w:jc w:val="center"/>
        </w:trPr>
        <w:tc>
          <w:tcPr>
            <w:tcW w:w="2694" w:type="dxa"/>
          </w:tcPr>
          <w:p w14:paraId="188D073F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DF12BC">
              <w:rPr>
                <w:rFonts w:asciiTheme="majorBidi" w:hAnsiTheme="majorBidi" w:cstheme="majorBidi"/>
                <w:lang w:val="en-US"/>
              </w:rPr>
              <w:t>Maternal age</w:t>
            </w:r>
          </w:p>
        </w:tc>
        <w:tc>
          <w:tcPr>
            <w:tcW w:w="992" w:type="dxa"/>
          </w:tcPr>
          <w:p w14:paraId="755BBA99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0.96</w:t>
            </w:r>
          </w:p>
        </w:tc>
        <w:tc>
          <w:tcPr>
            <w:tcW w:w="1276" w:type="dxa"/>
          </w:tcPr>
          <w:p w14:paraId="5B12810F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0.21</w:t>
            </w:r>
          </w:p>
        </w:tc>
        <w:tc>
          <w:tcPr>
            <w:tcW w:w="1418" w:type="dxa"/>
          </w:tcPr>
          <w:p w14:paraId="6FEDF17D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0.90-1.02</w:t>
            </w:r>
          </w:p>
        </w:tc>
      </w:tr>
      <w:tr w:rsidR="00837DB1" w:rsidRPr="00DF12BC" w14:paraId="26AFDA54" w14:textId="77777777" w:rsidTr="00D46315">
        <w:trPr>
          <w:trHeight w:val="383"/>
          <w:jc w:val="center"/>
        </w:trPr>
        <w:tc>
          <w:tcPr>
            <w:tcW w:w="2694" w:type="dxa"/>
          </w:tcPr>
          <w:p w14:paraId="081B1620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291E34">
              <w:rPr>
                <w:rFonts w:ascii="Times New Roman" w:hAnsi="Times New Roman" w:cs="Times New Roman"/>
                <w:lang w:val="en-US"/>
              </w:rPr>
              <w:t>Prenatal steroids (any)</w:t>
            </w:r>
          </w:p>
        </w:tc>
        <w:tc>
          <w:tcPr>
            <w:tcW w:w="992" w:type="dxa"/>
          </w:tcPr>
          <w:p w14:paraId="122C8DD0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0.71</w:t>
            </w:r>
          </w:p>
        </w:tc>
        <w:tc>
          <w:tcPr>
            <w:tcW w:w="1276" w:type="dxa"/>
          </w:tcPr>
          <w:p w14:paraId="52492347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0.78</w:t>
            </w:r>
          </w:p>
        </w:tc>
        <w:tc>
          <w:tcPr>
            <w:tcW w:w="1418" w:type="dxa"/>
          </w:tcPr>
          <w:p w14:paraId="5ADB35E8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0.06-8.17</w:t>
            </w:r>
          </w:p>
        </w:tc>
      </w:tr>
      <w:tr w:rsidR="00837DB1" w:rsidRPr="00BD5E6A" w14:paraId="42898EB1" w14:textId="77777777" w:rsidTr="00D46315">
        <w:trPr>
          <w:trHeight w:val="309"/>
          <w:jc w:val="center"/>
        </w:trPr>
        <w:tc>
          <w:tcPr>
            <w:tcW w:w="2694" w:type="dxa"/>
          </w:tcPr>
          <w:p w14:paraId="43578236" w14:textId="77777777" w:rsidR="00837DB1" w:rsidRPr="00BD5E6A" w:rsidRDefault="00837DB1" w:rsidP="00E551F3">
            <w:pPr>
              <w:rPr>
                <w:rFonts w:ascii="Times New Roman" w:hAnsi="Times New Roman" w:cs="Times New Roman"/>
                <w:lang w:val="en-US"/>
              </w:rPr>
            </w:pPr>
            <w:r w:rsidRPr="00BD5E6A">
              <w:rPr>
                <w:rFonts w:ascii="Times New Roman" w:hAnsi="Times New Roman" w:cs="Times New Roman"/>
                <w:color w:val="000000" w:themeColor="text1"/>
              </w:rPr>
              <w:softHyphen/>
            </w:r>
            <w:proofErr w:type="spellStart"/>
            <w:r w:rsidRPr="00BD5E6A">
              <w:rPr>
                <w:rFonts w:ascii="Times New Roman" w:hAnsi="Times New Roman" w:cs="Times New Roman"/>
                <w:color w:val="000000" w:themeColor="text1"/>
              </w:rPr>
              <w:t>Maternal</w:t>
            </w:r>
            <w:proofErr w:type="spellEnd"/>
            <w:r w:rsidRPr="00BD5E6A">
              <w:rPr>
                <w:rFonts w:ascii="Times New Roman" w:hAnsi="Times New Roman" w:cs="Times New Roman"/>
                <w:color w:val="000000" w:themeColor="text1"/>
              </w:rPr>
              <w:t xml:space="preserve"> MgSO</w:t>
            </w:r>
            <w:r w:rsidRPr="00BD5E6A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4</w:t>
            </w:r>
            <w:r w:rsidRPr="00BD5E6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D5E6A">
              <w:rPr>
                <w:rFonts w:ascii="Times New Roman" w:hAnsi="Times New Roman" w:cs="Times New Roman"/>
                <w:color w:val="000000" w:themeColor="text1"/>
              </w:rPr>
              <w:t>administration</w:t>
            </w:r>
            <w:proofErr w:type="spellEnd"/>
          </w:p>
        </w:tc>
        <w:tc>
          <w:tcPr>
            <w:tcW w:w="992" w:type="dxa"/>
          </w:tcPr>
          <w:p w14:paraId="0F2B2637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0.50</w:t>
            </w:r>
          </w:p>
        </w:tc>
        <w:tc>
          <w:tcPr>
            <w:tcW w:w="1276" w:type="dxa"/>
          </w:tcPr>
          <w:p w14:paraId="0565C23C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0.21</w:t>
            </w:r>
          </w:p>
        </w:tc>
        <w:tc>
          <w:tcPr>
            <w:tcW w:w="1418" w:type="dxa"/>
          </w:tcPr>
          <w:p w14:paraId="2BD91864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0.17 – 1.47</w:t>
            </w:r>
          </w:p>
        </w:tc>
      </w:tr>
      <w:tr w:rsidR="00837DB1" w:rsidRPr="00BD5E6A" w14:paraId="0221FB2A" w14:textId="77777777" w:rsidTr="00D46315">
        <w:trPr>
          <w:trHeight w:val="309"/>
          <w:jc w:val="center"/>
        </w:trPr>
        <w:tc>
          <w:tcPr>
            <w:tcW w:w="2694" w:type="dxa"/>
          </w:tcPr>
          <w:p w14:paraId="3233F864" w14:textId="77777777" w:rsidR="00837DB1" w:rsidRPr="00BD5E6A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="Times New Roman" w:hAnsi="Times New Roman" w:cs="Times New Roman"/>
                <w:lang w:val="en-US"/>
              </w:rPr>
              <w:t xml:space="preserve">Chorioamnionitis </w:t>
            </w:r>
            <w:r w:rsidRPr="00BD5E6A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spellStart"/>
            <w:r w:rsidRPr="00BD5E6A">
              <w:rPr>
                <w:rFonts w:ascii="Times New Roman" w:hAnsi="Times New Roman" w:cs="Times New Roman"/>
                <w:color w:val="000000" w:themeColor="text1"/>
              </w:rPr>
              <w:t>clinical</w:t>
            </w:r>
            <w:proofErr w:type="spellEnd"/>
            <w:r w:rsidRPr="00BD5E6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D5E6A">
              <w:rPr>
                <w:rFonts w:ascii="Times New Roman" w:hAnsi="Times New Roman" w:cs="Times New Roman"/>
                <w:color w:val="000000" w:themeColor="text1"/>
              </w:rPr>
              <w:t>or</w:t>
            </w:r>
            <w:proofErr w:type="spellEnd"/>
            <w:r w:rsidRPr="00BD5E6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D5E6A">
              <w:rPr>
                <w:rFonts w:ascii="Times New Roman" w:hAnsi="Times New Roman" w:cs="Times New Roman"/>
                <w:color w:val="000000" w:themeColor="text1"/>
              </w:rPr>
              <w:t>histological</w:t>
            </w:r>
            <w:proofErr w:type="spellEnd"/>
            <w:r w:rsidRPr="00BD5E6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992" w:type="dxa"/>
          </w:tcPr>
          <w:p w14:paraId="0ECCD0E0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0.60</w:t>
            </w:r>
          </w:p>
        </w:tc>
        <w:tc>
          <w:tcPr>
            <w:tcW w:w="1276" w:type="dxa"/>
          </w:tcPr>
          <w:p w14:paraId="6275CBDC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0.30</w:t>
            </w:r>
          </w:p>
        </w:tc>
        <w:tc>
          <w:tcPr>
            <w:tcW w:w="1418" w:type="dxa"/>
          </w:tcPr>
          <w:p w14:paraId="5C1A9063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0.23-1.57</w:t>
            </w:r>
          </w:p>
        </w:tc>
      </w:tr>
      <w:tr w:rsidR="00837DB1" w:rsidRPr="00DF12BC" w14:paraId="3061D6F3" w14:textId="77777777" w:rsidTr="00D46315">
        <w:trPr>
          <w:trHeight w:val="372"/>
          <w:jc w:val="center"/>
        </w:trPr>
        <w:tc>
          <w:tcPr>
            <w:tcW w:w="2694" w:type="dxa"/>
          </w:tcPr>
          <w:p w14:paraId="6CAD1B86" w14:textId="77777777" w:rsidR="00837DB1" w:rsidRPr="00BD5E6A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="Times New Roman" w:hAnsi="Times New Roman" w:cs="Times New Roman"/>
                <w:lang w:val="en-US"/>
              </w:rPr>
              <w:t>Mode of delivery-CS</w:t>
            </w:r>
          </w:p>
        </w:tc>
        <w:tc>
          <w:tcPr>
            <w:tcW w:w="992" w:type="dxa"/>
          </w:tcPr>
          <w:p w14:paraId="4805D666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0.82</w:t>
            </w:r>
          </w:p>
        </w:tc>
        <w:tc>
          <w:tcPr>
            <w:tcW w:w="1276" w:type="dxa"/>
          </w:tcPr>
          <w:p w14:paraId="22FED50F" w14:textId="77777777" w:rsidR="00837DB1" w:rsidRPr="00BD5E6A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0.80</w:t>
            </w:r>
          </w:p>
        </w:tc>
        <w:tc>
          <w:tcPr>
            <w:tcW w:w="1418" w:type="dxa"/>
          </w:tcPr>
          <w:p w14:paraId="2540574C" w14:textId="77777777" w:rsidR="00837DB1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D5E6A">
              <w:rPr>
                <w:rFonts w:asciiTheme="majorBidi" w:hAnsiTheme="majorBidi" w:cstheme="majorBidi"/>
                <w:lang w:val="en-US"/>
              </w:rPr>
              <w:t>0.18 – 3.74</w:t>
            </w:r>
          </w:p>
        </w:tc>
      </w:tr>
      <w:tr w:rsidR="00837DB1" w:rsidRPr="00DF12BC" w14:paraId="2C129158" w14:textId="77777777" w:rsidTr="00D46315">
        <w:trPr>
          <w:trHeight w:val="372"/>
          <w:jc w:val="center"/>
        </w:trPr>
        <w:tc>
          <w:tcPr>
            <w:tcW w:w="2694" w:type="dxa"/>
          </w:tcPr>
          <w:p w14:paraId="34800809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DF12BC">
              <w:rPr>
                <w:rFonts w:asciiTheme="majorBidi" w:hAnsiTheme="majorBidi" w:cstheme="majorBidi"/>
                <w:lang w:val="en-US"/>
              </w:rPr>
              <w:t>Apgar 1min</w:t>
            </w:r>
          </w:p>
        </w:tc>
        <w:tc>
          <w:tcPr>
            <w:tcW w:w="992" w:type="dxa"/>
          </w:tcPr>
          <w:p w14:paraId="2EC1205B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0.70</w:t>
            </w:r>
          </w:p>
        </w:tc>
        <w:tc>
          <w:tcPr>
            <w:tcW w:w="1276" w:type="dxa"/>
          </w:tcPr>
          <w:p w14:paraId="420309CB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0.022</w:t>
            </w:r>
          </w:p>
        </w:tc>
        <w:tc>
          <w:tcPr>
            <w:tcW w:w="1418" w:type="dxa"/>
          </w:tcPr>
          <w:p w14:paraId="099B7635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0.51-0.94</w:t>
            </w:r>
          </w:p>
        </w:tc>
      </w:tr>
      <w:tr w:rsidR="00837DB1" w:rsidRPr="00DF12BC" w14:paraId="3E7F46E2" w14:textId="77777777" w:rsidTr="00D46315">
        <w:trPr>
          <w:trHeight w:val="279"/>
          <w:jc w:val="center"/>
        </w:trPr>
        <w:tc>
          <w:tcPr>
            <w:tcW w:w="2694" w:type="dxa"/>
          </w:tcPr>
          <w:p w14:paraId="5F5E9863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DF12BC">
              <w:rPr>
                <w:rFonts w:asciiTheme="majorBidi" w:hAnsiTheme="majorBidi" w:cstheme="majorBidi"/>
                <w:lang w:val="en-US"/>
              </w:rPr>
              <w:t>Apgar 5min</w:t>
            </w:r>
          </w:p>
        </w:tc>
        <w:tc>
          <w:tcPr>
            <w:tcW w:w="992" w:type="dxa"/>
          </w:tcPr>
          <w:p w14:paraId="4B08E961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0.45</w:t>
            </w:r>
          </w:p>
        </w:tc>
        <w:tc>
          <w:tcPr>
            <w:tcW w:w="1276" w:type="dxa"/>
          </w:tcPr>
          <w:p w14:paraId="2FEDF8CB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0.026</w:t>
            </w:r>
          </w:p>
        </w:tc>
        <w:tc>
          <w:tcPr>
            <w:tcW w:w="1418" w:type="dxa"/>
          </w:tcPr>
          <w:p w14:paraId="576E5352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0.22-0.91</w:t>
            </w:r>
          </w:p>
        </w:tc>
      </w:tr>
      <w:tr w:rsidR="00837DB1" w:rsidRPr="00DF12BC" w14:paraId="2A7736BC" w14:textId="77777777" w:rsidTr="00D46315">
        <w:trPr>
          <w:trHeight w:val="558"/>
          <w:jc w:val="center"/>
        </w:trPr>
        <w:tc>
          <w:tcPr>
            <w:tcW w:w="2694" w:type="dxa"/>
          </w:tcPr>
          <w:p w14:paraId="33CF1AA1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291E34">
              <w:rPr>
                <w:rFonts w:ascii="Times New Roman" w:hAnsi="Times New Roman" w:cs="Times New Roman"/>
                <w:kern w:val="0"/>
                <w:lang w:val="en-US"/>
              </w:rPr>
              <w:t>Hypertension/pregnancy-induced hypertension</w:t>
            </w:r>
          </w:p>
        </w:tc>
        <w:tc>
          <w:tcPr>
            <w:tcW w:w="992" w:type="dxa"/>
          </w:tcPr>
          <w:p w14:paraId="2B3D53C1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1.82</w:t>
            </w:r>
          </w:p>
        </w:tc>
        <w:tc>
          <w:tcPr>
            <w:tcW w:w="1276" w:type="dxa"/>
          </w:tcPr>
          <w:p w14:paraId="6AC2CE9B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0.49</w:t>
            </w:r>
          </w:p>
        </w:tc>
        <w:tc>
          <w:tcPr>
            <w:tcW w:w="1418" w:type="dxa"/>
          </w:tcPr>
          <w:p w14:paraId="4E7CF2B0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0.32-10.12</w:t>
            </w:r>
          </w:p>
        </w:tc>
      </w:tr>
      <w:tr w:rsidR="00837DB1" w:rsidRPr="00DF12BC" w14:paraId="11405791" w14:textId="77777777" w:rsidTr="00D46315">
        <w:trPr>
          <w:trHeight w:val="395"/>
          <w:jc w:val="center"/>
        </w:trPr>
        <w:tc>
          <w:tcPr>
            <w:tcW w:w="2694" w:type="dxa"/>
          </w:tcPr>
          <w:p w14:paraId="3A7B9A3F" w14:textId="77777777" w:rsidR="00837DB1" w:rsidRPr="00DF12BC" w:rsidRDefault="00837DB1" w:rsidP="00E551F3">
            <w:pPr>
              <w:rPr>
                <w:rFonts w:asciiTheme="majorBidi" w:hAnsiTheme="majorBidi" w:cstheme="majorBidi"/>
                <w:lang w:val="en-US"/>
              </w:rPr>
            </w:pPr>
            <w:r w:rsidRPr="00291E34">
              <w:rPr>
                <w:rFonts w:ascii="Times New Roman" w:hAnsi="Times New Roman" w:cs="Times New Roman"/>
                <w:lang w:val="en-US"/>
              </w:rPr>
              <w:t xml:space="preserve">Intubation in the </w:t>
            </w:r>
            <w:r>
              <w:rPr>
                <w:rFonts w:ascii="Times New Roman" w:hAnsi="Times New Roman" w:cs="Times New Roman"/>
                <w:lang w:val="en-US"/>
              </w:rPr>
              <w:t>DR</w:t>
            </w:r>
          </w:p>
        </w:tc>
        <w:tc>
          <w:tcPr>
            <w:tcW w:w="992" w:type="dxa"/>
          </w:tcPr>
          <w:p w14:paraId="32D93575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8.59</w:t>
            </w:r>
          </w:p>
        </w:tc>
        <w:tc>
          <w:tcPr>
            <w:tcW w:w="1276" w:type="dxa"/>
          </w:tcPr>
          <w:p w14:paraId="51E4A9C9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0.002</w:t>
            </w:r>
          </w:p>
        </w:tc>
        <w:tc>
          <w:tcPr>
            <w:tcW w:w="1418" w:type="dxa"/>
          </w:tcPr>
          <w:p w14:paraId="4C526D85" w14:textId="77777777" w:rsidR="00837DB1" w:rsidRPr="00DF12BC" w:rsidRDefault="00837DB1" w:rsidP="00E551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2.26-32.62</w:t>
            </w:r>
          </w:p>
        </w:tc>
      </w:tr>
    </w:tbl>
    <w:p w14:paraId="19399AA3" w14:textId="77777777" w:rsidR="00837DB1" w:rsidRDefault="00837DB1" w:rsidP="00837DB1">
      <w:pPr>
        <w:rPr>
          <w:rFonts w:asciiTheme="majorBidi" w:hAnsiTheme="majorBidi" w:cstheme="majorBidi"/>
          <w:lang w:val="en-US"/>
        </w:rPr>
      </w:pPr>
    </w:p>
    <w:p w14:paraId="6C6C1DC1" w14:textId="074FBE06" w:rsidR="00837DB1" w:rsidRPr="00E079D1" w:rsidRDefault="00837DB1" w:rsidP="00837DB1">
      <w:pPr>
        <w:rPr>
          <w:rFonts w:asciiTheme="majorBidi" w:hAnsiTheme="majorBidi" w:cstheme="majorBidi"/>
          <w:lang w:val="en-US"/>
        </w:rPr>
      </w:pPr>
      <w:r w:rsidRPr="000575C3">
        <w:rPr>
          <w:rFonts w:asciiTheme="majorBidi" w:hAnsiTheme="majorBidi" w:cstheme="majorBidi"/>
          <w:lang w:val="en-US"/>
        </w:rPr>
        <w:t>CI</w:t>
      </w:r>
      <w:r>
        <w:rPr>
          <w:rFonts w:asciiTheme="majorBidi" w:hAnsiTheme="majorBidi" w:cstheme="majorBidi"/>
          <w:lang w:val="en-US"/>
        </w:rPr>
        <w:t>;</w:t>
      </w:r>
      <w:r w:rsidRPr="000575C3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C</w:t>
      </w:r>
      <w:r w:rsidRPr="000575C3">
        <w:rPr>
          <w:rFonts w:asciiTheme="majorBidi" w:hAnsiTheme="majorBidi" w:cstheme="majorBidi"/>
          <w:lang w:val="en-US"/>
        </w:rPr>
        <w:t xml:space="preserve">onfidence </w:t>
      </w:r>
      <w:r>
        <w:rPr>
          <w:rFonts w:asciiTheme="majorBidi" w:hAnsiTheme="majorBidi" w:cstheme="majorBidi"/>
          <w:lang w:val="en-US"/>
        </w:rPr>
        <w:t>I</w:t>
      </w:r>
      <w:r w:rsidRPr="000575C3">
        <w:rPr>
          <w:rFonts w:asciiTheme="majorBidi" w:hAnsiTheme="majorBidi" w:cstheme="majorBidi"/>
          <w:lang w:val="en-US"/>
        </w:rPr>
        <w:t xml:space="preserve">nterval, </w:t>
      </w:r>
      <w:r w:rsidRPr="00075101">
        <w:rPr>
          <w:rFonts w:ascii="Times New Roman" w:hAnsi="Times New Roman" w:cs="Times New Roman"/>
          <w:lang w:val="en-US"/>
        </w:rPr>
        <w:t>CS; cesarian section, DOL; day of life,</w:t>
      </w:r>
      <w:r>
        <w:rPr>
          <w:rFonts w:ascii="Times New Roman" w:hAnsi="Times New Roman" w:cs="Times New Roman"/>
          <w:lang w:val="en-US"/>
        </w:rPr>
        <w:t xml:space="preserve"> DR; delivery room, </w:t>
      </w:r>
      <w:r w:rsidRPr="00075101">
        <w:rPr>
          <w:rFonts w:ascii="Times New Roman" w:hAnsi="Times New Roman" w:cs="Times New Roman"/>
          <w:lang w:val="en-US"/>
        </w:rPr>
        <w:t xml:space="preserve">EOS; </w:t>
      </w:r>
      <w:r>
        <w:rPr>
          <w:rFonts w:ascii="Times New Roman" w:hAnsi="Times New Roman" w:cs="Times New Roman"/>
          <w:lang w:val="en-US"/>
        </w:rPr>
        <w:t>e</w:t>
      </w:r>
      <w:r w:rsidRPr="00075101">
        <w:rPr>
          <w:rFonts w:ascii="Times New Roman" w:hAnsi="Times New Roman" w:cs="Times New Roman"/>
          <w:lang w:val="en-US"/>
        </w:rPr>
        <w:t>arly-onset sepsis,</w:t>
      </w:r>
      <w:r>
        <w:rPr>
          <w:rFonts w:ascii="Times New Roman" w:hAnsi="Times New Roman" w:cs="Times New Roman"/>
          <w:lang w:val="en-US"/>
        </w:rPr>
        <w:t xml:space="preserve"> </w:t>
      </w:r>
      <w:r w:rsidRPr="00291E34">
        <w:rPr>
          <w:rFonts w:ascii="Times New Roman" w:hAnsi="Times New Roman" w:cs="Times New Roman"/>
          <w:lang w:val="en-US"/>
        </w:rPr>
        <w:t xml:space="preserve">IMV; invasive mechanical ventilation, </w:t>
      </w:r>
      <w:proofErr w:type="gramStart"/>
      <w:r w:rsidRPr="000575C3">
        <w:rPr>
          <w:rFonts w:asciiTheme="majorBidi" w:hAnsiTheme="majorBidi" w:cstheme="majorBidi"/>
          <w:lang w:val="en-US"/>
        </w:rPr>
        <w:t>OR</w:t>
      </w:r>
      <w:r>
        <w:rPr>
          <w:rFonts w:asciiTheme="majorBidi" w:hAnsiTheme="majorBidi" w:cstheme="majorBidi"/>
          <w:lang w:val="en-US"/>
        </w:rPr>
        <w:t>;</w:t>
      </w:r>
      <w:proofErr w:type="gramEnd"/>
      <w:r>
        <w:rPr>
          <w:rFonts w:asciiTheme="majorBidi" w:hAnsiTheme="majorBidi" w:cstheme="majorBidi"/>
          <w:lang w:val="en-US"/>
        </w:rPr>
        <w:t xml:space="preserve"> </w:t>
      </w:r>
      <w:r w:rsidRPr="000575C3">
        <w:rPr>
          <w:rFonts w:asciiTheme="majorBidi" w:hAnsiTheme="majorBidi" w:cstheme="majorBidi"/>
          <w:lang w:val="en-US"/>
        </w:rPr>
        <w:t>Odds ratio</w:t>
      </w:r>
      <w:r>
        <w:rPr>
          <w:rFonts w:asciiTheme="majorBidi" w:hAnsiTheme="majorBidi" w:cstheme="majorBidi"/>
          <w:lang w:val="en-US"/>
        </w:rPr>
        <w:t xml:space="preserve">, </w:t>
      </w:r>
      <w:r w:rsidRPr="00291E34">
        <w:rPr>
          <w:rFonts w:ascii="Times New Roman" w:hAnsi="Times New Roman" w:cs="Times New Roman"/>
          <w:lang w:val="en-US"/>
        </w:rPr>
        <w:t>SGA; small for gestational age</w:t>
      </w:r>
    </w:p>
    <w:p w14:paraId="71EEFC31" w14:textId="77777777" w:rsidR="00032681" w:rsidRPr="00296C9F" w:rsidRDefault="00032681" w:rsidP="00837DB1">
      <w:pPr>
        <w:rPr>
          <w:lang w:val="en-US"/>
        </w:rPr>
      </w:pPr>
    </w:p>
    <w:sectPr w:rsidR="00032681" w:rsidRPr="00296C9F" w:rsidSect="001A5C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9F"/>
    <w:rsid w:val="00032681"/>
    <w:rsid w:val="000575C3"/>
    <w:rsid w:val="001A073B"/>
    <w:rsid w:val="001A5C25"/>
    <w:rsid w:val="00207F79"/>
    <w:rsid w:val="00296C9F"/>
    <w:rsid w:val="002E7661"/>
    <w:rsid w:val="006E2711"/>
    <w:rsid w:val="00837DB1"/>
    <w:rsid w:val="00863483"/>
    <w:rsid w:val="00BA4EEB"/>
    <w:rsid w:val="00D46315"/>
    <w:rsid w:val="00E079D1"/>
    <w:rsid w:val="00FD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9563B31"/>
  <w15:chartTrackingRefBased/>
  <w15:docId w15:val="{B0DC5BFF-ED3E-AE4C-B0D6-3AA4A94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C9F"/>
    <w:rPr>
      <w:rFonts w:eastAsiaTheme="minorEastAsia"/>
      <w:lang w:val="el-G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6C9F"/>
    <w:rPr>
      <w:rFonts w:eastAsiaTheme="minorEastAsia"/>
      <w:lang w:val="el-GR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Kosmas Sarafidis</dc:creator>
  <cp:keywords/>
  <dc:description/>
  <cp:lastModifiedBy>Kosmas Sarafidis</cp:lastModifiedBy>
  <cp:revision>4</cp:revision>
  <dcterms:created xsi:type="dcterms:W3CDTF">2024-01-11T12:40:00Z</dcterms:created>
  <dcterms:modified xsi:type="dcterms:W3CDTF">2024-01-15T17:12:00Z</dcterms:modified>
</cp:coreProperties>
</file>